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3D3682" w:rsidRDefault="00CD4C7B" w:rsidP="00CD4C7B">
      <w:pPr>
        <w:pStyle w:val="Header"/>
        <w:tabs>
          <w:tab w:val="right" w:pos="9639"/>
        </w:tabs>
        <w:rPr>
          <w:bCs/>
          <w:i/>
          <w:noProof w:val="0"/>
          <w:sz w:val="24"/>
          <w:szCs w:val="24"/>
          <w:lang w:val="en-US"/>
        </w:rPr>
      </w:pPr>
      <w:r w:rsidRPr="003D3682">
        <w:rPr>
          <w:bCs/>
          <w:noProof w:val="0"/>
          <w:sz w:val="24"/>
          <w:szCs w:val="24"/>
          <w:lang w:val="en-US"/>
        </w:rPr>
        <w:t>3GPP T</w:t>
      </w:r>
      <w:bookmarkStart w:id="0" w:name="_Ref452454252"/>
      <w:bookmarkEnd w:id="0"/>
      <w:r w:rsidRPr="003D3682">
        <w:rPr>
          <w:bCs/>
          <w:noProof w:val="0"/>
          <w:sz w:val="24"/>
          <w:szCs w:val="24"/>
          <w:lang w:val="en-US"/>
        </w:rPr>
        <w:t xml:space="preserve">SG-RAN </w:t>
      </w:r>
      <w:r w:rsidRPr="003D3682">
        <w:rPr>
          <w:noProof w:val="0"/>
          <w:sz w:val="24"/>
          <w:szCs w:val="24"/>
          <w:lang w:val="en-US"/>
        </w:rPr>
        <w:t>WG2 Meeting #</w:t>
      </w:r>
      <w:r w:rsidR="009B07CD" w:rsidRPr="003D3682">
        <w:rPr>
          <w:noProof w:val="0"/>
          <w:sz w:val="24"/>
          <w:szCs w:val="24"/>
          <w:lang w:val="en-US"/>
        </w:rPr>
        <w:t>9</w:t>
      </w:r>
      <w:r w:rsidR="003B40AD" w:rsidRPr="003D3682">
        <w:rPr>
          <w:noProof w:val="0"/>
          <w:sz w:val="24"/>
          <w:szCs w:val="24"/>
          <w:lang w:val="en-US"/>
        </w:rPr>
        <w:t>5</w:t>
      </w:r>
      <w:r w:rsidRPr="003D3682">
        <w:rPr>
          <w:bCs/>
          <w:noProof w:val="0"/>
          <w:sz w:val="24"/>
          <w:szCs w:val="24"/>
          <w:lang w:val="en-US"/>
        </w:rPr>
        <w:tab/>
      </w:r>
      <w:r w:rsidRPr="00F54D05">
        <w:rPr>
          <w:bCs/>
          <w:noProof w:val="0"/>
          <w:sz w:val="24"/>
          <w:szCs w:val="24"/>
          <w:lang w:val="en-US"/>
        </w:rPr>
        <w:t>R2-1</w:t>
      </w:r>
      <w:r w:rsidR="009B07CD" w:rsidRPr="00F54D05">
        <w:rPr>
          <w:bCs/>
          <w:noProof w:val="0"/>
          <w:sz w:val="24"/>
          <w:szCs w:val="24"/>
          <w:lang w:val="en-US"/>
        </w:rPr>
        <w:t>6</w:t>
      </w:r>
      <w:r w:rsidR="00F54D05">
        <w:rPr>
          <w:bCs/>
          <w:noProof w:val="0"/>
          <w:sz w:val="24"/>
          <w:szCs w:val="24"/>
          <w:lang w:val="en-US"/>
        </w:rPr>
        <w:t>4793</w:t>
      </w:r>
    </w:p>
    <w:p w:rsidR="00CD4C7B" w:rsidRPr="003D3682" w:rsidRDefault="003B40AD" w:rsidP="00CD4C7B">
      <w:pPr>
        <w:pStyle w:val="Header"/>
        <w:tabs>
          <w:tab w:val="right" w:pos="9639"/>
        </w:tabs>
        <w:rPr>
          <w:bCs/>
          <w:noProof w:val="0"/>
          <w:sz w:val="24"/>
          <w:szCs w:val="24"/>
          <w:lang w:val="en-US"/>
        </w:rPr>
      </w:pPr>
      <w:r w:rsidRPr="003D3682">
        <w:rPr>
          <w:rFonts w:eastAsia="SimSun"/>
          <w:noProof w:val="0"/>
          <w:sz w:val="24"/>
          <w:szCs w:val="24"/>
          <w:lang w:val="en-US" w:eastAsia="zh-CN"/>
        </w:rPr>
        <w:t>Gothenburg</w:t>
      </w:r>
      <w:r w:rsidR="00477455" w:rsidRPr="003D3682">
        <w:rPr>
          <w:rFonts w:eastAsia="SimSun"/>
          <w:noProof w:val="0"/>
          <w:sz w:val="24"/>
          <w:szCs w:val="24"/>
          <w:lang w:val="en-US" w:eastAsia="zh-CN"/>
        </w:rPr>
        <w:t xml:space="preserve">, </w:t>
      </w:r>
      <w:r w:rsidRPr="003D3682">
        <w:rPr>
          <w:rFonts w:eastAsia="SimSun"/>
          <w:noProof w:val="0"/>
          <w:sz w:val="24"/>
          <w:szCs w:val="24"/>
          <w:lang w:val="en-US" w:eastAsia="zh-CN"/>
        </w:rPr>
        <w:t>Sweden</w:t>
      </w:r>
      <w:r w:rsidR="009B07CD" w:rsidRPr="003D3682">
        <w:rPr>
          <w:rFonts w:eastAsia="SimSun"/>
          <w:noProof w:val="0"/>
          <w:sz w:val="24"/>
          <w:szCs w:val="24"/>
          <w:lang w:val="en-US" w:eastAsia="zh-CN"/>
        </w:rPr>
        <w:t xml:space="preserve">, </w:t>
      </w:r>
      <w:r w:rsidR="000C522B" w:rsidRPr="003D3682">
        <w:rPr>
          <w:rFonts w:eastAsia="SimSun"/>
          <w:noProof w:val="0"/>
          <w:sz w:val="24"/>
          <w:szCs w:val="24"/>
          <w:lang w:val="en-US" w:eastAsia="zh-CN"/>
        </w:rPr>
        <w:t>2</w:t>
      </w:r>
      <w:r w:rsidRPr="003D3682">
        <w:rPr>
          <w:rFonts w:eastAsia="SimSun"/>
          <w:noProof w:val="0"/>
          <w:sz w:val="24"/>
          <w:szCs w:val="24"/>
          <w:lang w:val="en-US" w:eastAsia="zh-CN"/>
        </w:rPr>
        <w:t>2</w:t>
      </w:r>
      <w:r w:rsidR="009B07CD" w:rsidRPr="003D3682">
        <w:rPr>
          <w:rFonts w:eastAsia="SimSun"/>
          <w:noProof w:val="0"/>
          <w:sz w:val="24"/>
          <w:szCs w:val="24"/>
          <w:lang w:val="en-US" w:eastAsia="zh-CN"/>
        </w:rPr>
        <w:t xml:space="preserve"> - </w:t>
      </w:r>
      <w:r w:rsidRPr="003D3682">
        <w:rPr>
          <w:rFonts w:eastAsia="SimSun"/>
          <w:noProof w:val="0"/>
          <w:sz w:val="24"/>
          <w:szCs w:val="24"/>
          <w:lang w:val="en-US" w:eastAsia="zh-CN"/>
        </w:rPr>
        <w:t>26</w:t>
      </w:r>
      <w:r w:rsidR="009B07CD" w:rsidRPr="003D3682">
        <w:rPr>
          <w:rFonts w:eastAsia="SimSun"/>
          <w:noProof w:val="0"/>
          <w:sz w:val="24"/>
          <w:szCs w:val="24"/>
          <w:lang w:val="en-US" w:eastAsia="zh-CN"/>
        </w:rPr>
        <w:t xml:space="preserve"> </w:t>
      </w:r>
      <w:r w:rsidRPr="003D3682">
        <w:rPr>
          <w:rFonts w:eastAsia="SimSun"/>
          <w:noProof w:val="0"/>
          <w:sz w:val="24"/>
          <w:szCs w:val="24"/>
          <w:lang w:val="en-US" w:eastAsia="zh-CN"/>
        </w:rPr>
        <w:t>August</w:t>
      </w:r>
      <w:r w:rsidR="000C522B" w:rsidRPr="003D3682">
        <w:rPr>
          <w:rFonts w:eastAsia="SimSun"/>
          <w:noProof w:val="0"/>
          <w:sz w:val="24"/>
          <w:szCs w:val="24"/>
          <w:lang w:val="en-US" w:eastAsia="zh-CN"/>
        </w:rPr>
        <w:t xml:space="preserve"> </w:t>
      </w:r>
      <w:r w:rsidR="009B07CD" w:rsidRPr="003D3682">
        <w:rPr>
          <w:rFonts w:eastAsia="SimSun"/>
          <w:noProof w:val="0"/>
          <w:sz w:val="24"/>
          <w:szCs w:val="24"/>
          <w:lang w:val="en-US" w:eastAsia="zh-CN"/>
        </w:rPr>
        <w:t>2016</w:t>
      </w:r>
    </w:p>
    <w:p w:rsidR="00CD4C7B" w:rsidRPr="003D3682" w:rsidRDefault="00CD4C7B" w:rsidP="00CD4C7B">
      <w:pPr>
        <w:pStyle w:val="Header"/>
        <w:rPr>
          <w:bCs/>
          <w:noProof w:val="0"/>
          <w:sz w:val="24"/>
          <w:lang w:val="en-US"/>
        </w:rPr>
      </w:pPr>
    </w:p>
    <w:p w:rsidR="00CD4C7B" w:rsidRPr="003D3682" w:rsidRDefault="00CD4C7B" w:rsidP="00CD4C7B">
      <w:pPr>
        <w:pStyle w:val="Header"/>
        <w:rPr>
          <w:bCs/>
          <w:noProof w:val="0"/>
          <w:sz w:val="24"/>
          <w:lang w:val="en-US"/>
        </w:rPr>
      </w:pPr>
    </w:p>
    <w:p w:rsidR="00CD4C7B" w:rsidRPr="003D3682" w:rsidRDefault="00CD4C7B" w:rsidP="00CD4C7B">
      <w:pPr>
        <w:pStyle w:val="CRCoverPage"/>
        <w:tabs>
          <w:tab w:val="left" w:pos="1985"/>
        </w:tabs>
        <w:rPr>
          <w:rFonts w:cs="Arial"/>
          <w:b/>
          <w:bCs/>
          <w:sz w:val="24"/>
          <w:lang w:val="en-US" w:eastAsia="ja-JP"/>
        </w:rPr>
      </w:pPr>
      <w:r w:rsidRPr="003D3682">
        <w:rPr>
          <w:rFonts w:cs="Arial"/>
          <w:b/>
          <w:bCs/>
          <w:sz w:val="24"/>
          <w:lang w:val="en-US"/>
        </w:rPr>
        <w:t>Agenda item:</w:t>
      </w:r>
      <w:r w:rsidRPr="003D3682">
        <w:rPr>
          <w:rFonts w:cs="Arial"/>
          <w:b/>
          <w:bCs/>
          <w:sz w:val="24"/>
          <w:lang w:val="en-US"/>
        </w:rPr>
        <w:tab/>
      </w:r>
      <w:r w:rsidR="00273CD7">
        <w:rPr>
          <w:rFonts w:cs="Arial"/>
          <w:b/>
          <w:bCs/>
          <w:sz w:val="24"/>
          <w:lang w:val="en-US" w:eastAsia="ja-JP"/>
        </w:rPr>
        <w:t>9.4.3.4</w:t>
      </w:r>
    </w:p>
    <w:p w:rsidR="00CD4C7B" w:rsidRPr="003D3682" w:rsidRDefault="00CD4C7B" w:rsidP="00CD4C7B">
      <w:pPr>
        <w:tabs>
          <w:tab w:val="left" w:pos="1985"/>
        </w:tabs>
        <w:ind w:left="1985" w:hanging="1985"/>
        <w:rPr>
          <w:rFonts w:ascii="Arial" w:hAnsi="Arial" w:cs="Arial"/>
          <w:b/>
          <w:bCs/>
          <w:sz w:val="24"/>
          <w:lang w:val="en-US"/>
        </w:rPr>
      </w:pPr>
      <w:r w:rsidRPr="003D3682">
        <w:rPr>
          <w:rFonts w:ascii="Arial" w:hAnsi="Arial" w:cs="Arial"/>
          <w:b/>
          <w:bCs/>
          <w:sz w:val="24"/>
          <w:lang w:val="en-US"/>
        </w:rPr>
        <w:t>Source:</w:t>
      </w:r>
      <w:r w:rsidRPr="003D3682">
        <w:rPr>
          <w:rFonts w:ascii="Arial" w:hAnsi="Arial" w:cs="Arial"/>
          <w:b/>
          <w:bCs/>
          <w:sz w:val="24"/>
          <w:lang w:val="en-US"/>
        </w:rPr>
        <w:tab/>
      </w:r>
      <w:r w:rsidR="001741A0" w:rsidRPr="003D3682">
        <w:rPr>
          <w:rFonts w:ascii="Arial" w:hAnsi="Arial" w:cs="Arial"/>
          <w:b/>
          <w:bCs/>
          <w:sz w:val="24"/>
          <w:lang w:val="en-US"/>
        </w:rPr>
        <w:t>Nokia</w:t>
      </w:r>
      <w:r w:rsidR="00090468" w:rsidRPr="003D3682">
        <w:rPr>
          <w:rFonts w:ascii="Arial" w:hAnsi="Arial" w:cs="Arial"/>
          <w:b/>
          <w:bCs/>
          <w:sz w:val="24"/>
          <w:lang w:val="en-US"/>
        </w:rPr>
        <w:t>, Alcatel-Lucent Shanghai Bell</w:t>
      </w:r>
    </w:p>
    <w:p w:rsidR="00CD4C7B" w:rsidRPr="003D3682" w:rsidRDefault="00CD4C7B" w:rsidP="00CD4C7B">
      <w:pPr>
        <w:ind w:left="1985" w:hanging="1985"/>
        <w:rPr>
          <w:rFonts w:ascii="Arial" w:hAnsi="Arial" w:cs="Arial"/>
          <w:b/>
          <w:bCs/>
          <w:sz w:val="24"/>
          <w:lang w:val="en-US"/>
        </w:rPr>
      </w:pPr>
      <w:r w:rsidRPr="003D3682">
        <w:rPr>
          <w:rFonts w:ascii="Arial" w:hAnsi="Arial" w:cs="Arial"/>
          <w:b/>
          <w:bCs/>
          <w:sz w:val="24"/>
          <w:lang w:val="en-US"/>
        </w:rPr>
        <w:t>Title:</w:t>
      </w:r>
      <w:r w:rsidRPr="003D3682">
        <w:rPr>
          <w:rFonts w:ascii="Arial" w:hAnsi="Arial" w:cs="Arial"/>
          <w:b/>
          <w:bCs/>
          <w:sz w:val="24"/>
          <w:lang w:val="en-US"/>
        </w:rPr>
        <w:tab/>
      </w:r>
      <w:r w:rsidR="001F0521" w:rsidRPr="003D3682">
        <w:rPr>
          <w:rFonts w:ascii="Arial" w:hAnsi="Arial" w:cs="Arial"/>
          <w:b/>
          <w:bCs/>
          <w:sz w:val="24"/>
          <w:lang w:val="en-US"/>
        </w:rPr>
        <w:t>Security Handling for UP in NR</w:t>
      </w:r>
    </w:p>
    <w:p w:rsidR="00CD4C7B" w:rsidRPr="003D3682" w:rsidRDefault="00CD4C7B" w:rsidP="00CD4C7B">
      <w:pPr>
        <w:ind w:left="1985" w:hanging="1985"/>
        <w:rPr>
          <w:rFonts w:ascii="Arial" w:hAnsi="Arial" w:cs="Arial"/>
          <w:b/>
          <w:bCs/>
          <w:sz w:val="24"/>
          <w:lang w:val="en-US"/>
        </w:rPr>
      </w:pPr>
      <w:r w:rsidRPr="003D3682">
        <w:rPr>
          <w:rFonts w:ascii="Arial" w:hAnsi="Arial" w:cs="Arial"/>
          <w:b/>
          <w:bCs/>
          <w:sz w:val="24"/>
          <w:lang w:val="en-US"/>
        </w:rPr>
        <w:t>WID/SID:</w:t>
      </w:r>
      <w:r w:rsidRPr="003D3682">
        <w:rPr>
          <w:rFonts w:ascii="Arial" w:hAnsi="Arial" w:cs="Arial"/>
          <w:b/>
          <w:bCs/>
          <w:sz w:val="24"/>
          <w:lang w:val="en-US"/>
        </w:rPr>
        <w:tab/>
      </w:r>
      <w:r w:rsidR="001F0521" w:rsidRPr="003D3682">
        <w:rPr>
          <w:rFonts w:ascii="Arial" w:hAnsi="Arial" w:cs="Arial"/>
          <w:b/>
          <w:bCs/>
          <w:sz w:val="24"/>
          <w:lang w:val="en-US"/>
        </w:rPr>
        <w:t>FS_NR_newRAT - Release 14</w:t>
      </w:r>
    </w:p>
    <w:p w:rsidR="00CD4C7B" w:rsidRPr="003D3682" w:rsidRDefault="00CD4C7B" w:rsidP="00CD4C7B">
      <w:pPr>
        <w:tabs>
          <w:tab w:val="left" w:pos="1985"/>
        </w:tabs>
        <w:rPr>
          <w:rFonts w:ascii="Arial" w:hAnsi="Arial" w:cs="Arial"/>
          <w:b/>
          <w:bCs/>
          <w:sz w:val="24"/>
          <w:lang w:val="en-US"/>
        </w:rPr>
      </w:pPr>
      <w:r w:rsidRPr="003D3682">
        <w:rPr>
          <w:rFonts w:ascii="Arial" w:hAnsi="Arial" w:cs="Arial"/>
          <w:b/>
          <w:bCs/>
          <w:sz w:val="24"/>
          <w:lang w:val="en-US"/>
        </w:rPr>
        <w:t>Document for:</w:t>
      </w:r>
      <w:r w:rsidRPr="003D3682">
        <w:rPr>
          <w:rFonts w:ascii="Arial" w:hAnsi="Arial" w:cs="Arial"/>
          <w:b/>
          <w:bCs/>
          <w:sz w:val="24"/>
          <w:lang w:val="en-US"/>
        </w:rPr>
        <w:tab/>
        <w:t>Discussion and Decision</w:t>
      </w:r>
    </w:p>
    <w:p w:rsidR="007A09B5" w:rsidRPr="003D3682" w:rsidRDefault="007A09B5" w:rsidP="007A09B5">
      <w:pPr>
        <w:pStyle w:val="Heading1"/>
        <w:rPr>
          <w:lang w:val="en-US"/>
        </w:rPr>
      </w:pPr>
      <w:r w:rsidRPr="003D3682">
        <w:rPr>
          <w:lang w:val="en-US"/>
        </w:rPr>
        <w:t>1</w:t>
      </w:r>
      <w:r w:rsidRPr="003D3682">
        <w:rPr>
          <w:lang w:val="en-US"/>
        </w:rPr>
        <w:tab/>
        <w:t>Introduction</w:t>
      </w:r>
    </w:p>
    <w:p w:rsidR="005D7A51" w:rsidRPr="003D3682" w:rsidRDefault="005D7A51" w:rsidP="007A09B5">
      <w:pPr>
        <w:rPr>
          <w:lang w:val="en-US"/>
        </w:rPr>
      </w:pPr>
      <w:r w:rsidRPr="003D3682">
        <w:rPr>
          <w:lang w:val="en-US"/>
        </w:rPr>
        <w:t>In the context of New Radio, some improvement of Layer 2 for User Plane can be achieved. One of the area is the</w:t>
      </w:r>
      <w:r w:rsidR="000010C6" w:rsidRPr="003D3682">
        <w:rPr>
          <w:lang w:val="en-US"/>
        </w:rPr>
        <w:t xml:space="preserve"> security</w:t>
      </w:r>
      <w:r w:rsidRPr="003D3682">
        <w:rPr>
          <w:lang w:val="en-US"/>
        </w:rPr>
        <w:t xml:space="preserve">: ciphering and integrity protection of the user data. </w:t>
      </w:r>
      <w:r w:rsidR="002F68D0" w:rsidRPr="003D3682">
        <w:rPr>
          <w:lang w:val="en-US"/>
        </w:rPr>
        <w:t>The current mechanism in LTE are quite restrictive and does not take into account the possible “cloud” implementation. In this contribution</w:t>
      </w:r>
      <w:r w:rsidR="000010C6" w:rsidRPr="003D3682">
        <w:rPr>
          <w:lang w:val="en-US"/>
        </w:rPr>
        <w:t xml:space="preserve"> we </w:t>
      </w:r>
      <w:r w:rsidR="003D3682" w:rsidRPr="003D3682">
        <w:rPr>
          <w:lang w:val="en-US"/>
        </w:rPr>
        <w:t>analyses</w:t>
      </w:r>
      <w:r w:rsidR="000010C6" w:rsidRPr="003D3682">
        <w:rPr>
          <w:lang w:val="en-US"/>
        </w:rPr>
        <w:t xml:space="preserve"> the current solutions in LTE and propose some enhancement for NR.</w:t>
      </w:r>
    </w:p>
    <w:p w:rsidR="007A09B5" w:rsidRPr="003D3682" w:rsidRDefault="007A09B5" w:rsidP="007A09B5">
      <w:pPr>
        <w:pStyle w:val="Heading1"/>
        <w:rPr>
          <w:lang w:val="en-US"/>
        </w:rPr>
      </w:pPr>
      <w:r w:rsidRPr="003D3682">
        <w:rPr>
          <w:lang w:val="en-US"/>
        </w:rPr>
        <w:t>2</w:t>
      </w:r>
      <w:r w:rsidRPr="003D3682">
        <w:rPr>
          <w:lang w:val="en-US"/>
        </w:rPr>
        <w:tab/>
      </w:r>
      <w:r w:rsidR="000010C6" w:rsidRPr="003D3682">
        <w:rPr>
          <w:lang w:val="en-US"/>
        </w:rPr>
        <w:t xml:space="preserve">Security </w:t>
      </w:r>
      <w:r w:rsidR="00552A6A" w:rsidRPr="003D3682">
        <w:rPr>
          <w:lang w:val="en-US"/>
        </w:rPr>
        <w:t xml:space="preserve">Keys </w:t>
      </w:r>
      <w:r w:rsidR="000010C6" w:rsidRPr="003D3682">
        <w:rPr>
          <w:lang w:val="en-US"/>
        </w:rPr>
        <w:t xml:space="preserve">in </w:t>
      </w:r>
      <w:r w:rsidRPr="003D3682">
        <w:rPr>
          <w:lang w:val="en-US"/>
        </w:rPr>
        <w:t>LTE</w:t>
      </w:r>
    </w:p>
    <w:p w:rsidR="007A09B5" w:rsidRPr="003D3682" w:rsidRDefault="007A09B5" w:rsidP="007A09B5">
      <w:pPr>
        <w:rPr>
          <w:lang w:val="en-US"/>
        </w:rPr>
      </w:pPr>
      <w:r w:rsidRPr="003D3682">
        <w:rPr>
          <w:lang w:val="en-US"/>
        </w:rPr>
        <w:t xml:space="preserve">In LTE, for User Plane, </w:t>
      </w:r>
      <w:r w:rsidR="000010C6" w:rsidRPr="003D3682">
        <w:rPr>
          <w:lang w:val="en-US"/>
        </w:rPr>
        <w:t xml:space="preserve">it can be considered that </w:t>
      </w:r>
      <w:r w:rsidRPr="003D3682">
        <w:rPr>
          <w:lang w:val="en-US"/>
        </w:rPr>
        <w:t xml:space="preserve">there is one key per eNB. </w:t>
      </w:r>
      <w:r w:rsidR="000010C6" w:rsidRPr="003D3682">
        <w:rPr>
          <w:lang w:val="en-US"/>
        </w:rPr>
        <w:t>F</w:t>
      </w:r>
      <w:r w:rsidRPr="003D3682">
        <w:rPr>
          <w:lang w:val="en-US"/>
        </w:rPr>
        <w:t xml:space="preserve">rom UE point of view, when DC is not configured all the DRB use the same key as input for ciphering the PDCP PDU. In case of dual connectivity the UE uses a different key for the SCG bearers that are </w:t>
      </w:r>
      <w:r w:rsidR="000010C6" w:rsidRPr="003D3682">
        <w:rPr>
          <w:lang w:val="en-US"/>
        </w:rPr>
        <w:t>processed</w:t>
      </w:r>
      <w:r w:rsidRPr="003D3682">
        <w:rPr>
          <w:lang w:val="en-US"/>
        </w:rPr>
        <w:t xml:space="preserve"> with</w:t>
      </w:r>
      <w:r w:rsidR="000010C6" w:rsidRPr="003D3682">
        <w:rPr>
          <w:lang w:val="en-US"/>
        </w:rPr>
        <w:t>in</w:t>
      </w:r>
      <w:r w:rsidRPr="003D3682">
        <w:rPr>
          <w:lang w:val="en-US"/>
        </w:rPr>
        <w:t xml:space="preserve"> Secondary Cell Group.</w:t>
      </w:r>
      <w:r w:rsidR="00DD2434" w:rsidRPr="003D3682">
        <w:rPr>
          <w:lang w:val="en-US"/>
        </w:rPr>
        <w:t xml:space="preserve"> In total each UE can use two different keys for User plane.</w:t>
      </w:r>
    </w:p>
    <w:p w:rsidR="007A09B5" w:rsidRPr="003D3682" w:rsidRDefault="007A09B5" w:rsidP="007A09B5">
      <w:pPr>
        <w:rPr>
          <w:lang w:val="en-US"/>
        </w:rPr>
      </w:pPr>
      <w:r w:rsidRPr="003D3682">
        <w:rPr>
          <w:b/>
          <w:lang w:val="en-US"/>
        </w:rPr>
        <w:t>Observation 1:</w:t>
      </w:r>
      <w:r w:rsidRPr="003D3682">
        <w:rPr>
          <w:lang w:val="en-US"/>
        </w:rPr>
        <w:t xml:space="preserve"> In LTE, all the DRB belonging to the same SCG use the same Key for ciphering.</w:t>
      </w:r>
    </w:p>
    <w:p w:rsidR="007A09B5" w:rsidRPr="003D3682" w:rsidRDefault="007A09B5" w:rsidP="007A09B5">
      <w:pPr>
        <w:rPr>
          <w:lang w:val="en-US"/>
        </w:rPr>
      </w:pPr>
      <w:r w:rsidRPr="003D3682">
        <w:rPr>
          <w:b/>
          <w:lang w:val="en-US"/>
        </w:rPr>
        <w:t>Observation 2:</w:t>
      </w:r>
      <w:r w:rsidRPr="003D3682">
        <w:rPr>
          <w:lang w:val="en-US"/>
        </w:rPr>
        <w:t xml:space="preserve"> In LTE, UE can already handle two keys in case of DC for DRB.</w:t>
      </w:r>
    </w:p>
    <w:p w:rsidR="007A09B5" w:rsidRPr="003D3682" w:rsidRDefault="007A09B5" w:rsidP="007A09B5">
      <w:pPr>
        <w:pStyle w:val="Heading1"/>
        <w:rPr>
          <w:lang w:val="en-US"/>
        </w:rPr>
      </w:pPr>
      <w:r w:rsidRPr="003D3682">
        <w:rPr>
          <w:lang w:val="en-US"/>
        </w:rPr>
        <w:t>3</w:t>
      </w:r>
      <w:r w:rsidRPr="003D3682">
        <w:rPr>
          <w:lang w:val="en-US"/>
        </w:rPr>
        <w:tab/>
        <w:t>New Radio</w:t>
      </w:r>
    </w:p>
    <w:p w:rsidR="007A09B5" w:rsidRPr="003D3682" w:rsidRDefault="007A09B5" w:rsidP="007A09B5">
      <w:pPr>
        <w:pStyle w:val="Heading2"/>
        <w:rPr>
          <w:lang w:val="en-US"/>
        </w:rPr>
      </w:pPr>
      <w:r w:rsidRPr="003D3682">
        <w:rPr>
          <w:lang w:val="en-US"/>
        </w:rPr>
        <w:t>3.1</w:t>
      </w:r>
      <w:r w:rsidRPr="003D3682">
        <w:rPr>
          <w:lang w:val="en-US"/>
        </w:rPr>
        <w:tab/>
        <w:t>Security Domains</w:t>
      </w:r>
    </w:p>
    <w:p w:rsidR="007A09B5" w:rsidRPr="003D3682" w:rsidRDefault="007A09B5" w:rsidP="007A09B5">
      <w:pPr>
        <w:rPr>
          <w:lang w:val="en-US"/>
        </w:rPr>
      </w:pPr>
      <w:r w:rsidRPr="003D3682">
        <w:rPr>
          <w:lang w:val="en-US"/>
        </w:rPr>
        <w:t>In NR, it is expected that the Network will be, at least partially, hosted in a “cloud” environment and the RAN function will be flexibly located. The different parts of the Network could be divided “Security domain”, and it would make sense to not share the same security key in different security domains</w:t>
      </w:r>
      <w:r w:rsidR="00214064">
        <w:rPr>
          <w:lang w:val="en-US"/>
        </w:rPr>
        <w:t xml:space="preserve"> for a given UE</w:t>
      </w:r>
      <w:r w:rsidRPr="003D3682">
        <w:rPr>
          <w:lang w:val="en-US"/>
        </w:rPr>
        <w:t>.</w:t>
      </w:r>
    </w:p>
    <w:p w:rsidR="007A09B5" w:rsidRDefault="008349BA" w:rsidP="007A09B5">
      <w:pPr>
        <w:rPr>
          <w:lang w:val="en-US"/>
        </w:rPr>
      </w:pPr>
      <w:r>
        <w:rPr>
          <w:lang w:val="en-US"/>
        </w:rPr>
        <w:t>We could first thing that it would be enough to allocate one key per PDU session, But w</w:t>
      </w:r>
      <w:r w:rsidR="007A09B5" w:rsidRPr="003D3682">
        <w:rPr>
          <w:lang w:val="en-US"/>
        </w:rPr>
        <w:t xml:space="preserve">ith this </w:t>
      </w:r>
      <w:r w:rsidR="00214064">
        <w:rPr>
          <w:lang w:val="en-US"/>
        </w:rPr>
        <w:t xml:space="preserve">kind of cloud network implementation, for a given UE, </w:t>
      </w:r>
      <w:r w:rsidR="007A09B5" w:rsidRPr="003D3682">
        <w:rPr>
          <w:lang w:val="en-US"/>
        </w:rPr>
        <w:t xml:space="preserve">, it could happen that </w:t>
      </w:r>
      <w:r w:rsidR="00DD2434" w:rsidRPr="003D3682">
        <w:rPr>
          <w:lang w:val="en-US"/>
        </w:rPr>
        <w:t>several DRBs belonging to</w:t>
      </w:r>
      <w:r w:rsidR="007A09B5" w:rsidRPr="003D3682">
        <w:rPr>
          <w:lang w:val="en-US"/>
        </w:rPr>
        <w:t xml:space="preserve"> the same UE </w:t>
      </w:r>
      <w:r>
        <w:rPr>
          <w:lang w:val="en-US"/>
        </w:rPr>
        <w:t xml:space="preserve">and the same PDU session </w:t>
      </w:r>
      <w:r w:rsidR="007A09B5" w:rsidRPr="003D3682">
        <w:rPr>
          <w:lang w:val="en-US"/>
        </w:rPr>
        <w:t>are handled in different Security domain</w:t>
      </w:r>
      <w:r w:rsidR="00DD2434" w:rsidRPr="003D3682">
        <w:rPr>
          <w:lang w:val="en-US"/>
        </w:rPr>
        <w:t>s</w:t>
      </w:r>
      <w:r w:rsidR="003D3682" w:rsidRPr="003D3682">
        <w:rPr>
          <w:lang w:val="en-US"/>
        </w:rPr>
        <w:t xml:space="preserve"> as shown</w:t>
      </w:r>
      <w:r w:rsidR="007A09B5" w:rsidRPr="003D3682">
        <w:rPr>
          <w:lang w:val="en-US"/>
        </w:rPr>
        <w:t xml:space="preserve"> in </w:t>
      </w:r>
      <w:r w:rsidR="007A09B5" w:rsidRPr="003D3682">
        <w:rPr>
          <w:lang w:val="en-US"/>
        </w:rPr>
        <w:fldChar w:fldCharType="begin"/>
      </w:r>
      <w:r w:rsidR="007A09B5" w:rsidRPr="003D3682">
        <w:rPr>
          <w:lang w:val="en-US"/>
        </w:rPr>
        <w:instrText xml:space="preserve"> REF _Ref455496505 \h </w:instrText>
      </w:r>
      <w:r w:rsidR="007A09B5" w:rsidRPr="003D3682">
        <w:rPr>
          <w:lang w:val="en-US"/>
        </w:rPr>
      </w:r>
      <w:r w:rsidR="007A09B5" w:rsidRPr="003D3682">
        <w:rPr>
          <w:lang w:val="en-US"/>
        </w:rPr>
        <w:fldChar w:fldCharType="separate"/>
      </w:r>
      <w:r w:rsidR="007A09B5" w:rsidRPr="003D3682">
        <w:rPr>
          <w:lang w:val="en-US"/>
        </w:rPr>
        <w:t>Figure 1</w:t>
      </w:r>
      <w:r w:rsidR="007A09B5" w:rsidRPr="003D3682">
        <w:rPr>
          <w:lang w:val="en-US"/>
        </w:rPr>
        <w:fldChar w:fldCharType="end"/>
      </w:r>
      <w:r w:rsidR="007A09B5" w:rsidRPr="003D3682">
        <w:rPr>
          <w:lang w:val="en-US"/>
        </w:rPr>
        <w:t>.</w:t>
      </w:r>
      <w:r w:rsidR="00214064">
        <w:rPr>
          <w:lang w:val="en-US"/>
        </w:rPr>
        <w:t xml:space="preserve"> In this case, it is necessary that DRB#1 and DRB#2 have two different ciphering keys.</w:t>
      </w:r>
    </w:p>
    <w:p w:rsidR="007A09B5" w:rsidRPr="003D3682" w:rsidRDefault="007A09B5" w:rsidP="007A09B5">
      <w:pPr>
        <w:keepNext/>
        <w:jc w:val="center"/>
        <w:rPr>
          <w:lang w:val="en-US"/>
        </w:rPr>
      </w:pPr>
      <w:r w:rsidRPr="003D3682">
        <w:rPr>
          <w:lang w:val="en-US"/>
        </w:rPr>
        <w:object w:dxaOrig="3892" w:dyaOrig="4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240.45pt" o:ole="">
            <v:imagedata r:id="rId8" o:title=""/>
          </v:shape>
          <o:OLEObject Type="Embed" ProgID="Visio.Drawing.11" ShapeID="_x0000_i1025" DrawAspect="Content" ObjectID="_1532410004" r:id="rId9"/>
        </w:object>
      </w:r>
    </w:p>
    <w:p w:rsidR="007A09B5" w:rsidRPr="003D3682" w:rsidRDefault="007A09B5" w:rsidP="007A09B5">
      <w:pPr>
        <w:pStyle w:val="TF"/>
        <w:rPr>
          <w:lang w:val="en-US"/>
        </w:rPr>
      </w:pPr>
      <w:bookmarkStart w:id="1" w:name="_Ref455496505"/>
      <w:r w:rsidRPr="003D3682">
        <w:rPr>
          <w:lang w:val="en-US"/>
        </w:rPr>
        <w:t xml:space="preserve">Figure </w:t>
      </w:r>
      <w:r w:rsidRPr="003D3682">
        <w:rPr>
          <w:lang w:val="en-US"/>
        </w:rPr>
        <w:fldChar w:fldCharType="begin"/>
      </w:r>
      <w:r w:rsidRPr="003D3682">
        <w:rPr>
          <w:lang w:val="en-US"/>
        </w:rPr>
        <w:instrText xml:space="preserve"> SEQ Figure \* ARABIC </w:instrText>
      </w:r>
      <w:r w:rsidRPr="003D3682">
        <w:rPr>
          <w:lang w:val="en-US"/>
        </w:rPr>
        <w:fldChar w:fldCharType="separate"/>
      </w:r>
      <w:r w:rsidRPr="003D3682">
        <w:rPr>
          <w:lang w:val="en-US"/>
        </w:rPr>
        <w:t>1</w:t>
      </w:r>
      <w:r w:rsidRPr="003D3682">
        <w:rPr>
          <w:lang w:val="en-US"/>
        </w:rPr>
        <w:fldChar w:fldCharType="end"/>
      </w:r>
      <w:bookmarkEnd w:id="1"/>
      <w:r w:rsidRPr="003D3682">
        <w:rPr>
          <w:lang w:val="en-US"/>
        </w:rPr>
        <w:t>: Security Domains and DRB</w:t>
      </w:r>
    </w:p>
    <w:p w:rsidR="00214064" w:rsidRDefault="00214064" w:rsidP="00214064">
      <w:pPr>
        <w:rPr>
          <w:lang w:val="en-US"/>
        </w:rPr>
      </w:pPr>
      <w:r>
        <w:rPr>
          <w:lang w:val="en-US"/>
        </w:rPr>
        <w:t>It would be enough to allow one security key per security domain in network side. But on UE side, this would mean that UE needs to know which bearer is allocated to which security domain. This is not in line with the general principal that says that UE does not need to know the Network implementation.</w:t>
      </w:r>
    </w:p>
    <w:p w:rsidR="00214064" w:rsidRDefault="00214064" w:rsidP="00214064">
      <w:pPr>
        <w:rPr>
          <w:lang w:val="en-US"/>
        </w:rPr>
      </w:pPr>
      <w:r>
        <w:rPr>
          <w:lang w:val="en-US"/>
        </w:rPr>
        <w:t xml:space="preserve">As a consequence, we propose that it is possible to allocate, a key per DRB for each UE. </w:t>
      </w:r>
      <w:r w:rsidR="008349BA">
        <w:rPr>
          <w:lang w:val="en-US"/>
        </w:rPr>
        <w:t>This allows</w:t>
      </w:r>
      <w:r>
        <w:rPr>
          <w:lang w:val="en-US"/>
        </w:rPr>
        <w:t xml:space="preserve"> the network to freely</w:t>
      </w:r>
      <w:r w:rsidR="008349BA">
        <w:rPr>
          <w:lang w:val="en-US"/>
        </w:rPr>
        <w:t xml:space="preserve"> allocate DRB to security domain and hide the split to the UE.</w:t>
      </w:r>
    </w:p>
    <w:p w:rsidR="007A09B5" w:rsidRPr="003D3682" w:rsidRDefault="007A09B5" w:rsidP="007A09B5">
      <w:pPr>
        <w:pStyle w:val="Heading2"/>
        <w:rPr>
          <w:lang w:val="en-US"/>
        </w:rPr>
      </w:pPr>
      <w:r w:rsidRPr="003D3682">
        <w:rPr>
          <w:lang w:val="en-US"/>
        </w:rPr>
        <w:t>3.2</w:t>
      </w:r>
      <w:r w:rsidRPr="003D3682">
        <w:rPr>
          <w:lang w:val="en-US"/>
        </w:rPr>
        <w:tab/>
        <w:t>Proposal</w:t>
      </w:r>
    </w:p>
    <w:p w:rsidR="007A09B5" w:rsidRPr="003D3682" w:rsidRDefault="007A09B5" w:rsidP="007A09B5">
      <w:pPr>
        <w:rPr>
          <w:lang w:val="en-US"/>
        </w:rPr>
      </w:pPr>
      <w:r w:rsidRPr="003D3682">
        <w:rPr>
          <w:lang w:val="en-US"/>
        </w:rPr>
        <w:t>For the reason given above, we propose that in NR, for each UE, there is one pair of key per DRB (one for integrity protection and one for ciphering).</w:t>
      </w:r>
    </w:p>
    <w:p w:rsidR="007A09B5" w:rsidRPr="003D3682" w:rsidRDefault="007A09B5" w:rsidP="007A09B5">
      <w:pPr>
        <w:rPr>
          <w:lang w:val="en-US"/>
        </w:rPr>
      </w:pPr>
      <w:r w:rsidRPr="003D3682">
        <w:rPr>
          <w:b/>
          <w:lang w:val="en-US"/>
        </w:rPr>
        <w:t>Proposal 1</w:t>
      </w:r>
      <w:r w:rsidRPr="003D3682">
        <w:rPr>
          <w:lang w:val="en-US"/>
        </w:rPr>
        <w:t>: In NR, there is one pair of key per Data Radio Bearer and per UE</w:t>
      </w:r>
    </w:p>
    <w:p w:rsidR="007A09B5" w:rsidRPr="003D3682" w:rsidRDefault="007A09B5" w:rsidP="007A09B5">
      <w:pPr>
        <w:rPr>
          <w:lang w:val="en-US"/>
        </w:rPr>
      </w:pPr>
      <w:r w:rsidRPr="003D3682">
        <w:rPr>
          <w:lang w:val="en-US"/>
        </w:rPr>
        <w:t xml:space="preserve">To ease the handling of key and simplify the </w:t>
      </w:r>
      <w:r w:rsidR="003D3682" w:rsidRPr="003D3682">
        <w:rPr>
          <w:lang w:val="en-US"/>
        </w:rPr>
        <w:t>signaling</w:t>
      </w:r>
      <w:r w:rsidRPr="003D3682">
        <w:rPr>
          <w:lang w:val="en-US"/>
        </w:rPr>
        <w:t>, it may also be possible to use key index to allocate keys to radio bearers.</w:t>
      </w:r>
    </w:p>
    <w:p w:rsidR="007A09B5" w:rsidRPr="003D3682" w:rsidRDefault="007A09B5" w:rsidP="007A09B5">
      <w:pPr>
        <w:pStyle w:val="Heading1"/>
        <w:rPr>
          <w:lang w:val="en-US"/>
        </w:rPr>
      </w:pPr>
      <w:r w:rsidRPr="003D3682">
        <w:rPr>
          <w:lang w:val="en-US"/>
        </w:rPr>
        <w:t>4</w:t>
      </w:r>
      <w:r w:rsidRPr="003D3682">
        <w:rPr>
          <w:lang w:val="en-US"/>
        </w:rPr>
        <w:tab/>
        <w:t>Conclusion</w:t>
      </w:r>
    </w:p>
    <w:p w:rsidR="007A09B5" w:rsidRPr="003D3682" w:rsidRDefault="007A09B5" w:rsidP="007A09B5">
      <w:pPr>
        <w:rPr>
          <w:lang w:val="en-US"/>
        </w:rPr>
      </w:pPr>
      <w:r w:rsidRPr="003D3682">
        <w:rPr>
          <w:lang w:val="en-US"/>
        </w:rPr>
        <w:t>In this contribution, we have proposed a way forward for the handling of security keys in NR, for user plane. We have made the foll</w:t>
      </w:r>
      <w:r w:rsidR="0087072D">
        <w:rPr>
          <w:lang w:val="en-US"/>
        </w:rPr>
        <w:t>owing observations and proposal</w:t>
      </w:r>
      <w:r w:rsidRPr="003D3682">
        <w:rPr>
          <w:lang w:val="en-US"/>
        </w:rPr>
        <w:t>:</w:t>
      </w:r>
    </w:p>
    <w:p w:rsidR="007A09B5" w:rsidRPr="003D3682" w:rsidRDefault="007A09B5" w:rsidP="007A09B5">
      <w:pPr>
        <w:rPr>
          <w:lang w:val="en-US"/>
        </w:rPr>
      </w:pPr>
      <w:r w:rsidRPr="003D3682">
        <w:rPr>
          <w:b/>
          <w:lang w:val="en-US"/>
        </w:rPr>
        <w:t>Observation 1:</w:t>
      </w:r>
      <w:r w:rsidRPr="003D3682">
        <w:rPr>
          <w:lang w:val="en-US"/>
        </w:rPr>
        <w:t xml:space="preserve"> In LTE, all the DRB belonging to the same SCG use the same Key for ciphering.</w:t>
      </w:r>
    </w:p>
    <w:p w:rsidR="007A09B5" w:rsidRPr="003D3682" w:rsidRDefault="007A09B5" w:rsidP="007A09B5">
      <w:pPr>
        <w:rPr>
          <w:lang w:val="en-US"/>
        </w:rPr>
      </w:pPr>
      <w:r w:rsidRPr="003D3682">
        <w:rPr>
          <w:b/>
          <w:lang w:val="en-US"/>
        </w:rPr>
        <w:t>Observation 2:</w:t>
      </w:r>
      <w:r w:rsidRPr="003D3682">
        <w:rPr>
          <w:lang w:val="en-US"/>
        </w:rPr>
        <w:t xml:space="preserve"> In LTE, UE can already handle two keys in case of DC for DRB.</w:t>
      </w:r>
    </w:p>
    <w:p w:rsidR="007A09B5" w:rsidRPr="003D3682" w:rsidRDefault="007A09B5" w:rsidP="007A09B5">
      <w:pPr>
        <w:rPr>
          <w:lang w:val="en-US"/>
        </w:rPr>
      </w:pPr>
      <w:r w:rsidRPr="003D3682">
        <w:rPr>
          <w:b/>
          <w:lang w:val="en-US"/>
        </w:rPr>
        <w:t>Proposal 1</w:t>
      </w:r>
      <w:r w:rsidRPr="003D3682">
        <w:rPr>
          <w:lang w:val="en-US"/>
        </w:rPr>
        <w:t>: In NR, there is one pair of key per Data Radio Bearer and per UE</w:t>
      </w:r>
    </w:p>
    <w:p w:rsidR="007A09B5" w:rsidRPr="003D3682" w:rsidRDefault="007A09B5" w:rsidP="007A09B5">
      <w:pPr>
        <w:pStyle w:val="Heading1"/>
        <w:rPr>
          <w:lang w:val="en-US"/>
        </w:rPr>
      </w:pPr>
      <w:r w:rsidRPr="003D3682">
        <w:rPr>
          <w:lang w:val="en-US"/>
        </w:rPr>
        <w:t>References</w:t>
      </w:r>
    </w:p>
    <w:p w:rsidR="007A09B5" w:rsidRPr="00273CD7" w:rsidRDefault="00F54D05" w:rsidP="00273CD7">
      <w:pPr>
        <w:numPr>
          <w:ilvl w:val="0"/>
          <w:numId w:val="4"/>
        </w:numPr>
        <w:overflowPunct w:val="0"/>
        <w:autoSpaceDE w:val="0"/>
        <w:autoSpaceDN w:val="0"/>
        <w:adjustRightInd w:val="0"/>
        <w:textAlignment w:val="baseline"/>
        <w:rPr>
          <w:lang w:val="en-US"/>
        </w:rPr>
      </w:pPr>
      <w:hyperlink r:id="rId10" w:history="1">
        <w:r w:rsidRPr="00F54D05">
          <w:rPr>
            <w:rStyle w:val="Hyperlink"/>
            <w:lang w:val="en-US"/>
          </w:rPr>
          <w:t>R2</w:t>
        </w:r>
        <w:r w:rsidR="007A09B5" w:rsidRPr="00F54D05">
          <w:rPr>
            <w:rStyle w:val="Hyperlink"/>
            <w:lang w:val="en-US"/>
          </w:rPr>
          <w:t>-</w:t>
        </w:r>
        <w:r w:rsidRPr="00F54D05">
          <w:rPr>
            <w:rStyle w:val="Hyperlink"/>
            <w:lang w:val="en-US"/>
          </w:rPr>
          <w:t>164790</w:t>
        </w:r>
      </w:hyperlink>
      <w:bookmarkStart w:id="2" w:name="_GoBack"/>
      <w:bookmarkEnd w:id="2"/>
      <w:r w:rsidR="007A09B5" w:rsidRPr="00273CD7">
        <w:rPr>
          <w:lang w:val="en-US"/>
        </w:rPr>
        <w:t xml:space="preserve">, </w:t>
      </w:r>
      <w:r w:rsidR="00273CD7" w:rsidRPr="00273CD7">
        <w:rPr>
          <w:i/>
          <w:lang w:val="en-US"/>
        </w:rPr>
        <w:t>Network Convergence Sublayer for NR</w:t>
      </w:r>
      <w:r w:rsidR="00273CD7">
        <w:rPr>
          <w:lang w:val="en-US"/>
        </w:rPr>
        <w:t xml:space="preserve">, </w:t>
      </w:r>
      <w:r w:rsidR="00273CD7" w:rsidRPr="00273CD7">
        <w:rPr>
          <w:lang w:val="en-US"/>
        </w:rPr>
        <w:t>Nokia, Alcatel-Lucent Shanghai Bell</w:t>
      </w:r>
    </w:p>
    <w:p w:rsidR="00080512" w:rsidRPr="003D3682" w:rsidRDefault="00080512" w:rsidP="00CD4C7B">
      <w:pPr>
        <w:rPr>
          <w:lang w:val="en-US"/>
        </w:rPr>
      </w:pPr>
    </w:p>
    <w:sectPr w:rsidR="00080512" w:rsidRPr="003D36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093" w:rsidRDefault="00866093">
      <w:r>
        <w:separator/>
      </w:r>
    </w:p>
  </w:endnote>
  <w:endnote w:type="continuationSeparator" w:id="0">
    <w:p w:rsidR="00866093" w:rsidRDefault="0086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093" w:rsidRDefault="00866093">
      <w:r>
        <w:separator/>
      </w:r>
    </w:p>
  </w:footnote>
  <w:footnote w:type="continuationSeparator" w:id="0">
    <w:p w:rsidR="00866093" w:rsidRDefault="008660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C6"/>
    <w:rsid w:val="00033397"/>
    <w:rsid w:val="00040095"/>
    <w:rsid w:val="00065BD2"/>
    <w:rsid w:val="00080512"/>
    <w:rsid w:val="00090468"/>
    <w:rsid w:val="000B7BCF"/>
    <w:rsid w:val="000C522B"/>
    <w:rsid w:val="000D58AB"/>
    <w:rsid w:val="000E260B"/>
    <w:rsid w:val="00102AEF"/>
    <w:rsid w:val="001741A0"/>
    <w:rsid w:val="00194CD0"/>
    <w:rsid w:val="001B49C9"/>
    <w:rsid w:val="001F0521"/>
    <w:rsid w:val="001F168B"/>
    <w:rsid w:val="001F7831"/>
    <w:rsid w:val="00204045"/>
    <w:rsid w:val="00212A36"/>
    <w:rsid w:val="00214064"/>
    <w:rsid w:val="0022606D"/>
    <w:rsid w:val="00273CD7"/>
    <w:rsid w:val="002747EC"/>
    <w:rsid w:val="002855BF"/>
    <w:rsid w:val="002F0D22"/>
    <w:rsid w:val="002F68D0"/>
    <w:rsid w:val="003172DC"/>
    <w:rsid w:val="0032420C"/>
    <w:rsid w:val="00326069"/>
    <w:rsid w:val="0035462D"/>
    <w:rsid w:val="003B40AD"/>
    <w:rsid w:val="003C4E37"/>
    <w:rsid w:val="003D3682"/>
    <w:rsid w:val="003E16BE"/>
    <w:rsid w:val="00401855"/>
    <w:rsid w:val="00477455"/>
    <w:rsid w:val="004B28DD"/>
    <w:rsid w:val="004D3578"/>
    <w:rsid w:val="004D380D"/>
    <w:rsid w:val="004E213A"/>
    <w:rsid w:val="00503171"/>
    <w:rsid w:val="005248C7"/>
    <w:rsid w:val="00534DA0"/>
    <w:rsid w:val="00543E6C"/>
    <w:rsid w:val="00551BFC"/>
    <w:rsid w:val="00552A6A"/>
    <w:rsid w:val="00565087"/>
    <w:rsid w:val="0056573F"/>
    <w:rsid w:val="005D7A51"/>
    <w:rsid w:val="00611566"/>
    <w:rsid w:val="00646D99"/>
    <w:rsid w:val="00656910"/>
    <w:rsid w:val="006C66D8"/>
    <w:rsid w:val="006D1E24"/>
    <w:rsid w:val="006F6A2C"/>
    <w:rsid w:val="00734A5B"/>
    <w:rsid w:val="00744E76"/>
    <w:rsid w:val="00757D40"/>
    <w:rsid w:val="00781F0F"/>
    <w:rsid w:val="0078727C"/>
    <w:rsid w:val="0079049D"/>
    <w:rsid w:val="007A09B5"/>
    <w:rsid w:val="007B18D8"/>
    <w:rsid w:val="007C095F"/>
    <w:rsid w:val="007E096E"/>
    <w:rsid w:val="008028A4"/>
    <w:rsid w:val="008349BA"/>
    <w:rsid w:val="00866093"/>
    <w:rsid w:val="0087072D"/>
    <w:rsid w:val="008768CA"/>
    <w:rsid w:val="00880559"/>
    <w:rsid w:val="0090271F"/>
    <w:rsid w:val="00942EC2"/>
    <w:rsid w:val="00961B32"/>
    <w:rsid w:val="00974BB0"/>
    <w:rsid w:val="009B07CD"/>
    <w:rsid w:val="00A10F02"/>
    <w:rsid w:val="00A20C48"/>
    <w:rsid w:val="00A2225E"/>
    <w:rsid w:val="00A53724"/>
    <w:rsid w:val="00A82346"/>
    <w:rsid w:val="00A9671C"/>
    <w:rsid w:val="00B15449"/>
    <w:rsid w:val="00B47FD1"/>
    <w:rsid w:val="00C12B51"/>
    <w:rsid w:val="00C33079"/>
    <w:rsid w:val="00C83A13"/>
    <w:rsid w:val="00CA3D0C"/>
    <w:rsid w:val="00CB0798"/>
    <w:rsid w:val="00CD4C7B"/>
    <w:rsid w:val="00CD5E75"/>
    <w:rsid w:val="00CF309A"/>
    <w:rsid w:val="00D738D6"/>
    <w:rsid w:val="00D80795"/>
    <w:rsid w:val="00D87E00"/>
    <w:rsid w:val="00D9134D"/>
    <w:rsid w:val="00D96D11"/>
    <w:rsid w:val="00DA7A03"/>
    <w:rsid w:val="00DB1818"/>
    <w:rsid w:val="00DB6854"/>
    <w:rsid w:val="00DC309B"/>
    <w:rsid w:val="00DC4DA2"/>
    <w:rsid w:val="00DD2434"/>
    <w:rsid w:val="00E62835"/>
    <w:rsid w:val="00E77645"/>
    <w:rsid w:val="00EA330D"/>
    <w:rsid w:val="00EC4A25"/>
    <w:rsid w:val="00F025A2"/>
    <w:rsid w:val="00F07388"/>
    <w:rsid w:val="00F2026E"/>
    <w:rsid w:val="00F2210A"/>
    <w:rsid w:val="00F37743"/>
    <w:rsid w:val="00F54A3D"/>
    <w:rsid w:val="00F54D05"/>
    <w:rsid w:val="00F653B8"/>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CB0798"/>
    <w:pPr>
      <w:spacing w:after="0"/>
    </w:pPr>
    <w:rPr>
      <w:rFonts w:ascii="Segoe UI" w:hAnsi="Segoe UI" w:cs="Segoe UI"/>
      <w:sz w:val="18"/>
      <w:szCs w:val="18"/>
    </w:rPr>
  </w:style>
  <w:style w:type="character" w:customStyle="1" w:styleId="BalloonTextChar">
    <w:name w:val="Balloon Text Char"/>
    <w:basedOn w:val="DefaultParagraphFont"/>
    <w:link w:val="BalloonText"/>
    <w:rsid w:val="00CB079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WG2_RL2/TSGR2_95/Docs/R2-164790.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90101-279F-443A-B717-4DE28867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3550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17</cp:revision>
  <dcterms:created xsi:type="dcterms:W3CDTF">2016-07-14T10:07:00Z</dcterms:created>
  <dcterms:modified xsi:type="dcterms:W3CDTF">2016-08-10T23:37:00Z</dcterms:modified>
</cp:coreProperties>
</file>